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t>This fixture body has exactly twelve words of plain visible paragraph text.</w:t>
      </w:r>
    </w:p>
    <w:p>
      <w:r>
        <w:t>This second paragraph carries a footnote mark.</w:t>
      </w:r>
      <w:r>
        <w:footnoteReference w:id="2"/>
      </w:r>
    </w:p>
    <w:p>
      <w:r>
        <w:pict>
          <v:shape xmlns:v="urn:schemas-microsoft-com:vml">
            <v:textbox>
              <w:txbxContent>
                <w:p>
                  <w:r>
                    <w:t>These five text box words count.</w:t>
                  </w:r>
                </w:p>
              </w:txbxContent>
            </v:textbox>
          </v:shape>
        </w:pict>
      </w:r>
    </w:p>
  </w:body>
</w:document>
</file>

<file path=word/footnotes.xml><?xml version="1.0" encoding="utf-8"?>
<w:footnotes xmlns:w="http://schemas.openxmlformats.org/wordprocessingml/2006/main">
  <w:footnote w:id="2">
    <w:p>
      <w:r>
        <w:t>This footnote text is not counted.</w:t>
      </w:r>
    </w:p>
  </w:footnote>
</w:footnotes>
</file>

<file path=word/header1.xml><?xml version="1.0" encoding="utf-8"?>
<w:hdr xmlns:w="http://schemas.openxmlformats.org/wordprocessingml/2006/main">
  <w:p>
    <w:r>
      <w:t>This header text is not counted.</w:t>
    </w:r>
  </w:p>
</w:hdr>
</file>